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13661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>
        <w:tblPrEx>
          <w:shd w:val="clear" w:color="auto" w:fill="d0ddef"/>
        </w:tblPrEx>
        <w:trPr>
          <w:trHeight w:val="520" w:hRule="atLeast"/>
        </w:trPr>
        <w:tc>
          <w:tcPr>
            <w:tcW w:type="dxa" w:w="13661"/>
            <w:gridSpan w:val="16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6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臺北市私立大誠高中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>114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學年度第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>2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 xml:space="preserve">學期 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普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 xml:space="preserve">三忠 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藝術生活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 xml:space="preserve">  李奇燁 預定教學進度表  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 xml:space="preserve">  </w:t>
            </w:r>
            <w:r>
              <w:rPr>
                <w:rFonts w:ascii="標楷體" w:cs="標楷體" w:hAnsi="標楷體" w:eastAsia="標楷體"/>
                <w:b w:val="1"/>
                <w:bCs w:val="1"/>
                <w:sz w:val="18"/>
                <w:szCs w:val="18"/>
                <w:shd w:val="nil" w:color="auto" w:fill="auto"/>
                <w:rtl w:val="0"/>
                <w:lang w:val="en-US"/>
              </w:rPr>
              <w:t>2026.2.5</w:t>
            </w:r>
          </w:p>
        </w:tc>
      </w:tr>
      <w:tr>
        <w:tblPrEx>
          <w:shd w:val="clear" w:color="auto" w:fill="d0ddef"/>
        </w:tblPrEx>
        <w:trPr>
          <w:trHeight w:val="323" w:hRule="atLeast"/>
        </w:trPr>
        <w:tc>
          <w:tcPr>
            <w:tcW w:type="dxa" w:w="624"/>
            <w:vMerge w:val="restart"/>
            <w:tcBorders>
              <w:top w:val="single" w:color="000000" w:sz="6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週次</w:t>
            </w:r>
          </w:p>
        </w:tc>
        <w:tc>
          <w:tcPr>
            <w:tcW w:type="dxa" w:w="2887"/>
            <w:gridSpan w:val="7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日             期</w:t>
            </w:r>
          </w:p>
        </w:tc>
        <w:tc>
          <w:tcPr>
            <w:tcW w:type="dxa" w:w="4680"/>
            <w:gridSpan w:val="4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預   定   教   學   進   度</w:t>
            </w:r>
          </w:p>
        </w:tc>
        <w:tc>
          <w:tcPr>
            <w:tcW w:type="dxa" w:w="2280"/>
            <w:gridSpan w:val="3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實  際  進  度</w:t>
            </w:r>
          </w:p>
        </w:tc>
        <w:tc>
          <w:tcPr>
            <w:tcW w:type="dxa" w:w="3190"/>
            <w:vMerge w:val="restart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備              註</w:t>
            </w:r>
          </w:p>
        </w:tc>
      </w:tr>
      <w:tr>
        <w:tblPrEx>
          <w:shd w:val="clear" w:color="auto" w:fill="d0ddef"/>
        </w:tblPrEx>
        <w:trPr>
          <w:trHeight w:val="320" w:hRule="atLeast"/>
        </w:trPr>
        <w:tc>
          <w:tcPr>
            <w:tcW w:type="dxa" w:w="624"/>
            <w:vMerge w:val="continue"/>
            <w:tcBorders>
              <w:top w:val="single" w:color="000000" w:sz="6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日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一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二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三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四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五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六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章節</w:t>
            </w:r>
          </w:p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內           容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起訖頁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作 業</w:t>
            </w:r>
          </w:p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超前</w:t>
            </w:r>
          </w:p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符合</w:t>
            </w:r>
          </w:p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落後</w:t>
            </w:r>
          </w:p>
        </w:tc>
        <w:tc>
          <w:tcPr>
            <w:tcW w:type="dxa" w:w="3190"/>
            <w:vMerge w:val="continue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47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zh-TW" w:eastAsia="zh-TW"/>
              </w:rPr>
              <w:t>寒假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2/14-2/22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春節假期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2/16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除夕</w:t>
            </w:r>
          </w:p>
        </w:tc>
      </w:tr>
      <w:tr>
        <w:tblPrEx>
          <w:shd w:val="clear" w:color="auto" w:fill="d0ddef"/>
        </w:tblPrEx>
        <w:trPr>
          <w:trHeight w:val="70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</w:rPr>
              <w:t>備審資料相關學長姐的資料案例介紹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2/23 114-2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正式上課、發放註冊須知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2/27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和平紀念日補假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2/28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和平紀念日放假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d0ddef"/>
        </w:tblPrEx>
        <w:trPr>
          <w:trHeight w:val="778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shd w:val="nil" w:color="auto" w:fill="auto"/>
                <w:rtl w:val="0"/>
              </w:rPr>
              <w:t>第</w:t>
            </w:r>
            <w:r>
              <w:rPr>
                <w:rFonts w:ascii="標楷體" w:cs="標楷體" w:hAnsi="標楷體" w:eastAsia="標楷體"/>
                <w:sz w:val="22"/>
                <w:szCs w:val="22"/>
                <w:shd w:val="nil" w:color="auto" w:fill="auto"/>
                <w:rtl w:val="0"/>
                <w:lang w:val="en-US"/>
              </w:rPr>
              <w:t>4</w:t>
            </w:r>
            <w:r>
              <w:rPr>
                <w:rFonts w:ascii="標楷體" w:cs="標楷體" w:hAnsi="標楷體" w:eastAsia="標楷體"/>
                <w:sz w:val="22"/>
                <w:szCs w:val="22"/>
                <w:shd w:val="nil" w:color="auto" w:fill="auto"/>
                <w:rtl w:val="0"/>
                <w:lang w:val="zh-TW" w:eastAsia="zh-TW"/>
              </w:rPr>
              <w:t>次統測模擬考</w:t>
            </w:r>
          </w:p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3/3-3/4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高三職科第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4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次統測模擬考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進修部線上課開始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進修部實體課開始</w:t>
            </w:r>
          </w:p>
        </w:tc>
      </w:tr>
      <w:tr>
        <w:tblPrEx>
          <w:shd w:val="clear" w:color="auto" w:fill="d0ddef"/>
        </w:tblPrEx>
        <w:trPr>
          <w:trHeight w:val="35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</w:rPr>
              <w:t>撰寫家庭成長背景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47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</w:rPr>
              <w:t>撰寫學習階段與經歷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3/15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家長日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3/21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台北市高中職升學博覽會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世貿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</w:tc>
      </w:tr>
      <w:tr>
        <w:tblPrEx>
          <w:shd w:val="clear" w:color="auto" w:fill="d0ddef"/>
        </w:tblPrEx>
        <w:trPr>
          <w:trHeight w:val="48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shd w:val="nil" w:color="auto" w:fill="auto"/>
                <w:rtl w:val="0"/>
              </w:rPr>
              <w:t>第一次段考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3/23-3/24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全校第一次段考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3/26-3/28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進修部第一次段考</w:t>
            </w:r>
          </w:p>
        </w:tc>
      </w:tr>
      <w:tr>
        <w:tblPrEx>
          <w:shd w:val="clear" w:color="auto" w:fill="d0ddef"/>
        </w:tblPrEx>
        <w:trPr>
          <w:trHeight w:val="725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31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shd w:val="nil" w:color="auto" w:fill="auto"/>
                <w:rtl w:val="0"/>
              </w:rPr>
              <w:t>第</w:t>
            </w:r>
            <w:r>
              <w:rPr>
                <w:rFonts w:ascii="標楷體" w:cs="標楷體" w:hAnsi="標楷體" w:eastAsia="標楷體"/>
                <w:sz w:val="22"/>
                <w:szCs w:val="22"/>
                <w:shd w:val="nil" w:color="auto" w:fill="auto"/>
                <w:rtl w:val="0"/>
                <w:lang w:val="en-US"/>
              </w:rPr>
              <w:t>5</w:t>
            </w:r>
            <w:r>
              <w:rPr>
                <w:rFonts w:ascii="標楷體" w:cs="標楷體" w:hAnsi="標楷體" w:eastAsia="標楷體"/>
                <w:sz w:val="22"/>
                <w:szCs w:val="22"/>
                <w:shd w:val="nil" w:color="auto" w:fill="auto"/>
                <w:rtl w:val="0"/>
                <w:lang w:val="zh-TW" w:eastAsia="zh-TW"/>
              </w:rPr>
              <w:t>次統測模擬考</w:t>
            </w:r>
          </w:p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3/30-3/31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高三職科第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5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次統測模擬考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4/3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調整放假</w:t>
            </w:r>
          </w:p>
        </w:tc>
      </w:tr>
      <w:tr>
        <w:tblPrEx>
          <w:shd w:val="clear" w:color="auto" w:fill="d0ddef"/>
        </w:tblPrEx>
        <w:trPr>
          <w:trHeight w:val="713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</w:rPr>
              <w:t>撰寫個人專長興趣與特殊經歷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4/6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調整放假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4/7-4/10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 xml:space="preserve"> 全校作業檢查</w:t>
            </w:r>
          </w:p>
        </w:tc>
      </w:tr>
      <w:tr>
        <w:tblPrEx>
          <w:shd w:val="clear" w:color="auto" w:fill="d0ddef"/>
        </w:tblPrEx>
        <w:trPr>
          <w:trHeight w:val="66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</w:rPr>
              <w:t>撰寫申請動機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70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</w:rPr>
              <w:t>撰寫申請院系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4/20-5/15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學習歷程檔案競賽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暫定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4/23-4/25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進修部三年級期末評量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4/25-4/26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四技二專統一入學測驗</w:t>
            </w:r>
          </w:p>
        </w:tc>
      </w:tr>
      <w:tr>
        <w:tblPrEx>
          <w:shd w:val="clear" w:color="auto" w:fill="d0ddef"/>
        </w:tblPrEx>
        <w:trPr>
          <w:trHeight w:val="795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shd w:val="nil" w:color="auto" w:fill="auto"/>
                <w:rtl w:val="0"/>
                <w:lang w:val="zh-TW" w:eastAsia="zh-TW"/>
              </w:rPr>
              <w:t>高三期末評量</w:t>
            </w:r>
          </w:p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4/27-4/28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高三期末評量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4/30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高三成績上傳截止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勞動節放假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d0ddef"/>
        </w:tblPrEx>
        <w:trPr>
          <w:trHeight w:val="558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</w:rPr>
              <w:t>製作備審資料排版</w:t>
            </w: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</w:rPr>
              <w:t>1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5/6-5/7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高一第二次段考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5/7-5/9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進修部一年級第二次段考</w:t>
            </w:r>
          </w:p>
        </w:tc>
      </w:tr>
      <w:tr>
        <w:tblPrEx>
          <w:shd w:val="clear" w:color="auto" w:fill="d0ddef"/>
        </w:tblPrEx>
        <w:trPr>
          <w:trHeight w:val="35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</w:rPr>
              <w:t>製作備審資料排版</w:t>
            </w: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</w:rPr>
              <w:t>2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5/14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高三應屆畢業生不及格科目補考</w:t>
            </w:r>
          </w:p>
        </w:tc>
      </w:tr>
      <w:tr>
        <w:tblPrEx>
          <w:shd w:val="clear" w:color="auto" w:fill="d0ddef"/>
        </w:tblPrEx>
        <w:trPr>
          <w:trHeight w:val="59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</w:rPr>
              <w:t>圖文編輯與製作成冊</w:t>
            </w: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</w:rPr>
              <w:t>1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60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u w:val="single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</w:rPr>
              <w:t>圖文編輯與製作成冊</w:t>
            </w: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</w:rPr>
              <w:t>2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5/30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畢業典禮</w:t>
            </w:r>
          </w:p>
        </w:tc>
      </w:tr>
      <w:tr>
        <w:tblPrEx>
          <w:shd w:val="clear" w:color="auto" w:fill="d0ddef"/>
        </w:tblPrEx>
        <w:trPr>
          <w:trHeight w:val="725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431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34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6/19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端午節放假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d0ddef"/>
        </w:tblPrEx>
        <w:trPr>
          <w:trHeight w:val="70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u w:val="single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6/22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補假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(5/30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畢業典禮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6/25-6/27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進修部一年級期末考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6/26.29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高一期末考</w:t>
            </w:r>
          </w:p>
        </w:tc>
      </w:tr>
      <w:tr>
        <w:tblPrEx>
          <w:shd w:val="clear" w:color="auto" w:fill="d0ddef"/>
        </w:tblPrEx>
        <w:trPr>
          <w:trHeight w:val="795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6/30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休業式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期末校務會議）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7/1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暑假開始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7/3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公告高一補考名單</w:t>
            </w:r>
          </w:p>
        </w:tc>
      </w:tr>
      <w:tr>
        <w:tblPrEx>
          <w:shd w:val="clear" w:color="auto" w:fill="d0ddef"/>
        </w:tblPrEx>
        <w:trPr>
          <w:trHeight w:val="431" w:hRule="atLeast"/>
        </w:trPr>
        <w:tc>
          <w:tcPr>
            <w:tcW w:type="dxa" w:w="624"/>
            <w:vMerge w:val="restart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zh-TW" w:eastAsia="zh-TW"/>
              </w:rPr>
              <w:t>暑假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7/9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高一不及格科目補考</w:t>
            </w:r>
          </w:p>
        </w:tc>
      </w:tr>
      <w:tr>
        <w:tblPrEx>
          <w:shd w:val="clear" w:color="auto" w:fill="d0ddef"/>
        </w:tblPrEx>
        <w:trPr>
          <w:trHeight w:val="407" w:hRule="atLeast"/>
        </w:trPr>
        <w:tc>
          <w:tcPr>
            <w:tcW w:type="dxa" w:w="624"/>
            <w:vMerge w:val="continue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  <w:ind w:left="216" w:hanging="216"/>
      </w:pPr>
    </w:p>
    <w:p>
      <w:pPr>
        <w:pStyle w:val="Normal.0"/>
        <w:ind w:left="108" w:hanging="108"/>
      </w:pPr>
    </w:p>
    <w:p>
      <w:pPr>
        <w:pStyle w:val="內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</w:pPr>
    </w:p>
    <w:p>
      <w:pPr>
        <w:pStyle w:val="Normal.0"/>
        <w:rPr>
          <w:rFonts w:ascii="標楷體" w:cs="標楷體" w:hAnsi="標楷體" w:eastAsia="標楷體"/>
          <w:kern w:val="0"/>
          <w:sz w:val="18"/>
          <w:szCs w:val="18"/>
        </w:rPr>
      </w:pP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說明：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1.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請授課教師於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2/26(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四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)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前繳交將教學進度表繳交至教務處或將電子檔傳送至</w:t>
      </w:r>
      <w:r>
        <w:rPr>
          <w:rFonts w:ascii="標楷體" w:cs="標楷體" w:hAnsi="標楷體" w:eastAsia="標楷體"/>
          <w:b w:val="1"/>
          <w:bCs w:val="1"/>
          <w:sz w:val="18"/>
          <w:szCs w:val="18"/>
          <w:rtl w:val="0"/>
          <w:lang w:val="en-US"/>
        </w:rPr>
        <w:t>as950191@go.edu.tw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或置於</w:t>
      </w:r>
      <w:r>
        <w:rPr>
          <w:rFonts w:ascii="標楷體" w:cs="標楷體" w:hAnsi="標楷體" w:eastAsia="標楷體"/>
          <w:b w:val="1"/>
          <w:bCs w:val="1"/>
          <w:kern w:val="0"/>
          <w:sz w:val="18"/>
          <w:szCs w:val="18"/>
          <w:rtl w:val="0"/>
          <w:lang w:val="zh-TW" w:eastAsia="zh-TW"/>
        </w:rPr>
        <w:t>共用槽</w:t>
      </w:r>
      <w:r>
        <w:rPr>
          <w:rFonts w:ascii="標楷體" w:cs="標楷體" w:hAnsi="標楷體" w:eastAsia="標楷體"/>
          <w:b w:val="1"/>
          <w:bCs w:val="1"/>
          <w:kern w:val="0"/>
          <w:sz w:val="18"/>
          <w:szCs w:val="18"/>
          <w:rtl w:val="0"/>
          <w:lang w:val="en-US"/>
        </w:rPr>
        <w:t>33</w:t>
      </w:r>
    </w:p>
    <w:p>
      <w:pPr>
        <w:pStyle w:val="Normal.0"/>
        <w:rPr>
          <w:rFonts w:ascii="標楷體" w:cs="標楷體" w:hAnsi="標楷體" w:eastAsia="標楷體"/>
          <w:kern w:val="0"/>
          <w:sz w:val="18"/>
          <w:szCs w:val="18"/>
        </w:rPr>
      </w:pP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 xml:space="preserve">      2.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電子檔名格式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:114-2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大誠高中教學進度表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-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班級科目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-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教師姓名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.docx</w:t>
      </w:r>
    </w:p>
    <w:p>
      <w:pPr>
        <w:pStyle w:val="Normal.0"/>
      </w:pP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 xml:space="preserve">      3.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本表格可至教務處網頁｢表單下載｣處下載</w:t>
      </w:r>
    </w:p>
    <w:sectPr>
      <w:headerReference w:type="default" r:id="rId4"/>
      <w:footerReference w:type="default" r:id="rId5"/>
      <w:pgSz w:w="14580" w:h="20640" w:orient="portrait"/>
      <w:pgMar w:top="397" w:right="346" w:bottom="244" w:left="567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PingFang TC Regular">
    <w:charset w:val="00"/>
    <w:family w:val="roman"/>
    <w:pitch w:val="default"/>
  </w:font>
  <w:font w:name="標楷體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與頁尾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與頁尾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8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頁首與頁尾">
    <w:name w:val="頁首與頁尾"/>
    <w:next w:val="頁首與頁尾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TC Regular" w:cs="Arial Unicode MS" w:hAnsi="PingFang TC Regular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內文">
    <w:name w:val="內文"/>
    <w:next w:val="內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TC Regular" w:cs="PingFang TC Regular" w:hAnsi="PingFang TC Regular" w:eastAsia="PingFang TC Regular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佈景主題">
  <a:themeElements>
    <a:clrScheme name="Office 佈景主題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佈景主題">
      <a:majorFont>
        <a:latin typeface="PingFang TC Semibold"/>
        <a:ea typeface="PingFang TC Semibold"/>
        <a:cs typeface="PingFang TC Semibold"/>
      </a:majorFont>
      <a:minorFont>
        <a:latin typeface="PingFang TC Regular"/>
        <a:ea typeface="PingFang TC Regular"/>
        <a:cs typeface="PingFang TC Regular"/>
      </a:minorFont>
    </a:fontScheme>
    <a:fmtScheme name="Office 佈景主題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