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1366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>
        <w:tblPrEx>
          <w:shd w:val="clear" w:color="auto" w:fill="d0ddef"/>
        </w:tblPrEx>
        <w:trPr>
          <w:trHeight w:val="430" w:hRule="atLeast"/>
        </w:trPr>
        <w:tc>
          <w:tcPr>
            <w:tcW w:type="dxa" w:w="13661"/>
            <w:gridSpan w:val="16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6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zh-TW" w:eastAsia="zh-TW"/>
              </w:rPr>
              <w:t>臺北市私立大誠高中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en-US"/>
              </w:rPr>
              <w:t>114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zh-TW" w:eastAsia="zh-TW"/>
              </w:rPr>
              <w:t>學年度第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en-US"/>
              </w:rPr>
              <w:t>2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zh-TW" w:eastAsia="zh-TW"/>
              </w:rPr>
              <w:t xml:space="preserve">學期 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zh-TW" w:eastAsia="zh-TW"/>
              </w:rPr>
              <w:t>室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rtl w:val="0"/>
                <w:lang w:val="zh-TW" w:eastAsia="zh-TW"/>
              </w:rPr>
              <w:t xml:space="preserve">三忠 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rtl w:val="0"/>
                <w:lang w:val="zh-TW" w:eastAsia="zh-TW"/>
              </w:rPr>
              <w:t>表現技法進階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rtl w:val="0"/>
                <w:lang w:val="zh-TW" w:eastAsia="zh-TW"/>
              </w:rPr>
              <w:t xml:space="preserve">  李奇燁 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zh-TW" w:eastAsia="zh-TW"/>
              </w:rPr>
              <w:t xml:space="preserve">預定教學進度表  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en-US"/>
              </w:rPr>
              <w:t xml:space="preserve">  </w:t>
            </w:r>
            <w:r>
              <w:rPr>
                <w:rFonts w:ascii="標楷體" w:cs="標楷體" w:hAnsi="標楷體" w:eastAsia="標楷體"/>
                <w:b w:val="1"/>
                <w:bCs w:val="1"/>
                <w:sz w:val="18"/>
                <w:szCs w:val="18"/>
                <w:shd w:val="nil" w:color="auto" w:fill="auto"/>
                <w:rtl w:val="0"/>
                <w:lang w:val="en-US"/>
              </w:rPr>
              <w:t>2026.2.5</w:t>
            </w:r>
          </w:p>
        </w:tc>
      </w:tr>
      <w:tr>
        <w:tblPrEx>
          <w:shd w:val="clear" w:color="auto" w:fill="d0ddef"/>
        </w:tblPrEx>
        <w:trPr>
          <w:trHeight w:val="293" w:hRule="atLeast"/>
        </w:trPr>
        <w:tc>
          <w:tcPr>
            <w:tcW w:type="dxa" w:w="624"/>
            <w:vMerge w:val="restart"/>
            <w:tcBorders>
              <w:top w:val="single" w:color="000000" w:sz="6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週次</w:t>
            </w:r>
          </w:p>
        </w:tc>
        <w:tc>
          <w:tcPr>
            <w:tcW w:type="dxa" w:w="2887"/>
            <w:gridSpan w:val="7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日             期</w:t>
            </w:r>
          </w:p>
        </w:tc>
        <w:tc>
          <w:tcPr>
            <w:tcW w:type="dxa" w:w="4680"/>
            <w:gridSpan w:val="4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預   定   教   學   進   度</w:t>
            </w:r>
          </w:p>
        </w:tc>
        <w:tc>
          <w:tcPr>
            <w:tcW w:type="dxa" w:w="2280"/>
            <w:gridSpan w:val="3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實  際  進  度</w:t>
            </w:r>
          </w:p>
        </w:tc>
        <w:tc>
          <w:tcPr>
            <w:tcW w:type="dxa" w:w="3190"/>
            <w:vMerge w:val="restart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備              註</w:t>
            </w:r>
          </w:p>
        </w:tc>
      </w:tr>
      <w:tr>
        <w:tblPrEx>
          <w:shd w:val="clear" w:color="auto" w:fill="d0ddef"/>
        </w:tblPrEx>
        <w:trPr>
          <w:trHeight w:val="290" w:hRule="atLeast"/>
        </w:trPr>
        <w:tc>
          <w:tcPr>
            <w:tcW w:type="dxa" w:w="624"/>
            <w:vMerge w:val="continue"/>
            <w:tcBorders>
              <w:top w:val="single" w:color="000000" w:sz="6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日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一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二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三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四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五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六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章節</w:t>
            </w:r>
          </w:p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內           容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起訖頁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作 業</w:t>
            </w:r>
          </w:p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超前</w:t>
            </w:r>
          </w:p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符合</w:t>
            </w:r>
          </w:p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落後</w:t>
            </w:r>
          </w:p>
        </w:tc>
        <w:tc>
          <w:tcPr>
            <w:tcW w:type="dxa" w:w="3190"/>
            <w:vMerge w:val="continue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d0ddef"/>
        </w:tblPrEx>
        <w:trPr>
          <w:trHeight w:val="45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sz w:val="21"/>
                <w:szCs w:val="21"/>
                <w:shd w:val="nil" w:color="auto" w:fill="auto"/>
                <w:rtl w:val="0"/>
                <w:lang w:val="zh-TW" w:eastAsia="zh-TW"/>
              </w:rPr>
              <w:t>寒假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21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2/14-2/22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春節假期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2/16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除夕</w:t>
            </w:r>
          </w:p>
        </w:tc>
      </w:tr>
      <w:tr>
        <w:tblPrEx>
          <w:shd w:val="clear" w:color="auto" w:fill="d0ddef"/>
        </w:tblPrEx>
        <w:trPr>
          <w:trHeight w:val="688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sz w:val="21"/>
                <w:szCs w:val="21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23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28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標楷體" w:cs="標楷體" w:hAnsi="標楷體" w:eastAsia="標楷體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114</w:t>
            </w: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專一歷屆解題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2/23 114-2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正式上課、發放註冊須知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2/27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和平紀念日補假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1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日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2/28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和平紀念日放假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1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日</w:t>
            </w:r>
          </w:p>
        </w:tc>
      </w:tr>
      <w:tr>
        <w:tblPrEx>
          <w:shd w:val="clear" w:color="auto" w:fill="d0ddef"/>
        </w:tblPrEx>
        <w:trPr>
          <w:trHeight w:val="688" w:hRule="atLeast"/>
        </w:trPr>
        <w:tc>
          <w:tcPr>
            <w:tcW w:type="dxa" w:w="624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sz w:val="21"/>
                <w:szCs w:val="21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i w:val="1"/>
                <w:iCs w:val="1"/>
                <w:u w:val="single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i w:val="1"/>
                <w:iCs w:val="1"/>
                <w:u w:val="single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72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第</w:t>
            </w:r>
            <w:r>
              <w:rPr>
                <w:rFonts w:ascii="標楷體" w:cs="標楷體" w:hAnsi="標楷體" w:eastAsia="標楷體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4</w:t>
            </w: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次統測模擬考</w:t>
            </w:r>
          </w:p>
        </w:tc>
        <w:tc>
          <w:tcPr>
            <w:tcW w:type="dxa" w:w="84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3/3-3/4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高三職科</w:t>
            </w:r>
            <w:r>
              <w:rPr>
                <w:rFonts w:ascii="標楷體" w:cs="標楷體" w:hAnsi="標楷體" w:eastAsia="標楷體"/>
                <w:sz w:val="16"/>
                <w:szCs w:val="16"/>
                <w:rtl w:val="0"/>
                <w:lang w:val="zh-TW" w:eastAsia="zh-TW"/>
              </w:rPr>
              <w:t>第</w:t>
            </w:r>
            <w:r>
              <w:rPr>
                <w:rFonts w:ascii="標楷體" w:cs="標楷體" w:hAnsi="標楷體" w:eastAsia="標楷體"/>
                <w:sz w:val="16"/>
                <w:szCs w:val="16"/>
                <w:rtl w:val="0"/>
                <w:lang w:val="en-US"/>
              </w:rPr>
              <w:t>4</w:t>
            </w:r>
            <w:r>
              <w:rPr>
                <w:rFonts w:ascii="標楷體" w:cs="標楷體" w:hAnsi="標楷體" w:eastAsia="標楷體"/>
                <w:sz w:val="16"/>
                <w:szCs w:val="16"/>
                <w:rtl w:val="0"/>
                <w:lang w:val="zh-TW" w:eastAsia="zh-TW"/>
              </w:rPr>
              <w:t>次統測模擬考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3/5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進修部線上課開始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3/7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進修部實體課開始</w:t>
            </w:r>
          </w:p>
        </w:tc>
      </w:tr>
      <w:tr>
        <w:tblPrEx>
          <w:shd w:val="clear" w:color="auto" w:fill="d0ddef"/>
        </w:tblPrEx>
        <w:trPr>
          <w:trHeight w:val="33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sz w:val="21"/>
                <w:szCs w:val="21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模擬考解題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d0ddef"/>
        </w:tblPrEx>
        <w:trPr>
          <w:trHeight w:val="45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21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標楷體" w:cs="標楷體" w:hAnsi="標楷體" w:eastAsia="標楷體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113</w:t>
            </w: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專一歷屆解題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3/15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家長日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3/21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台北市高中職升學博覽會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(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世貿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)</w:t>
            </w:r>
          </w:p>
        </w:tc>
      </w:tr>
      <w:tr>
        <w:tblPrEx>
          <w:shd w:val="clear" w:color="auto" w:fill="d0ddef"/>
        </w:tblPrEx>
        <w:trPr>
          <w:trHeight w:val="468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23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28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第一次段考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3/23-3/24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全校第一次段考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3/26-3/28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進修部第一次段考</w:t>
            </w:r>
          </w:p>
        </w:tc>
      </w:tr>
      <w:tr>
        <w:tblPrEx>
          <w:shd w:val="clear" w:color="auto" w:fill="d0ddef"/>
        </w:tblPrEx>
        <w:trPr>
          <w:trHeight w:val="635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i w:val="1"/>
                <w:iCs w:val="1"/>
                <w:u w:val="single"/>
                <w:shd w:val="nil" w:color="auto" w:fill="auto"/>
                <w:rtl w:val="0"/>
                <w:lang w:val="en-US"/>
              </w:rPr>
              <w:t>30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i w:val="1"/>
                <w:iCs w:val="1"/>
                <w:u w:val="single"/>
                <w:shd w:val="nil" w:color="auto" w:fill="auto"/>
                <w:rtl w:val="0"/>
                <w:lang w:val="en-US"/>
              </w:rPr>
              <w:t>31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72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第</w:t>
            </w:r>
            <w:r>
              <w:rPr>
                <w:rFonts w:ascii="標楷體" w:cs="標楷體" w:hAnsi="標楷體" w:eastAsia="標楷體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5</w:t>
            </w: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次統測模擬考</w:t>
            </w:r>
          </w:p>
        </w:tc>
        <w:tc>
          <w:tcPr>
            <w:tcW w:type="dxa" w:w="84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3/30-3/31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高三職科第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5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次統測模擬考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4/3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調整放假</w:t>
            </w:r>
          </w:p>
        </w:tc>
      </w:tr>
      <w:tr>
        <w:tblPrEx>
          <w:shd w:val="clear" w:color="auto" w:fill="d0ddef"/>
        </w:tblPrEx>
        <w:trPr>
          <w:trHeight w:val="468" w:hRule="atLeast"/>
        </w:trPr>
        <w:tc>
          <w:tcPr>
            <w:tcW w:type="dxa" w:w="624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模擬考解題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4/6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調整放假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4/7-4/10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 xml:space="preserve"> 全校作業檢查</w:t>
            </w:r>
          </w:p>
        </w:tc>
      </w:tr>
      <w:tr>
        <w:tblPrEx>
          <w:shd w:val="clear" w:color="auto" w:fill="d0ddef"/>
        </w:tblPrEx>
        <w:trPr>
          <w:trHeight w:val="33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標楷體" w:cs="標楷體" w:hAnsi="標楷體" w:eastAsia="標楷體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112</w:t>
            </w: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專一歷屆解題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d0ddef"/>
        </w:tblPrEx>
        <w:trPr>
          <w:trHeight w:val="688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20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21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22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23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25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標楷體" w:cs="標楷體" w:hAnsi="標楷體" w:eastAsia="標楷體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111</w:t>
            </w: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專一歷屆解題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4/20-5/15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學習歷程檔案競賽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(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暫定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)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4/23-4/25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進修部三年級期末評量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4/25-4/26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四技二專統一入學測驗</w:t>
            </w:r>
          </w:p>
        </w:tc>
      </w:tr>
      <w:tr>
        <w:tblPrEx>
          <w:shd w:val="clear" w:color="auto" w:fill="d0ddef"/>
        </w:tblPrEx>
        <w:trPr>
          <w:trHeight w:val="705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27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29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30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72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高三期末評量</w:t>
            </w:r>
          </w:p>
        </w:tc>
        <w:tc>
          <w:tcPr>
            <w:tcW w:type="dxa" w:w="84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4/27-4/28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高三期末評量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4/30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高三成績上傳截止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5/1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勞動節放假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1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日</w:t>
            </w:r>
          </w:p>
        </w:tc>
      </w:tr>
      <w:tr>
        <w:tblPrEx>
          <w:shd w:val="clear" w:color="auto" w:fill="d0ddef"/>
        </w:tblPrEx>
        <w:trPr>
          <w:trHeight w:val="468" w:hRule="atLeast"/>
        </w:trPr>
        <w:tc>
          <w:tcPr>
            <w:tcW w:type="dxa" w:w="624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統測試題解題</w:t>
            </w:r>
            <w:r>
              <w:rPr>
                <w:rFonts w:ascii="標楷體" w:cs="標楷體" w:hAnsi="標楷體" w:eastAsia="標楷體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5/6-5/7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高一第二次段考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5/7-5/9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進修部一年級第二次段考</w:t>
            </w:r>
          </w:p>
        </w:tc>
      </w:tr>
      <w:tr>
        <w:tblPrEx>
          <w:shd w:val="clear" w:color="auto" w:fill="d0ddef"/>
        </w:tblPrEx>
        <w:trPr>
          <w:trHeight w:val="33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統測試題解題</w:t>
            </w:r>
            <w:r>
              <w:rPr>
                <w:rFonts w:ascii="標楷體" w:cs="標楷體" w:hAnsi="標楷體" w:eastAsia="標楷體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5/14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高三應屆畢業生不及格科目補考</w:t>
            </w:r>
          </w:p>
        </w:tc>
      </w:tr>
      <w:tr>
        <w:tblPrEx>
          <w:shd w:val="clear" w:color="auto" w:fill="d0ddef"/>
        </w:tblPrEx>
        <w:trPr>
          <w:trHeight w:val="33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20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21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23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統測試題解題</w:t>
            </w:r>
            <w:r>
              <w:rPr>
                <w:rFonts w:ascii="標楷體" w:cs="標楷體" w:hAnsi="標楷體" w:eastAsia="標楷體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d0ddef"/>
        </w:tblPrEx>
        <w:trPr>
          <w:trHeight w:val="348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27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u w:val="single"/>
                <w:shd w:val="nil" w:color="auto" w:fill="auto"/>
                <w:rtl w:val="0"/>
                <w:lang w:val="en-US"/>
              </w:rPr>
              <w:t>30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0" w:lineRule="atLeast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標楷體" w:cs="標楷體" w:hAnsi="標楷體" w:eastAsia="標楷體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統測試題解題</w:t>
            </w:r>
            <w:r>
              <w:rPr>
                <w:rFonts w:ascii="標楷體" w:cs="標楷體" w:hAnsi="標楷體" w:eastAsia="標楷體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2"/>
                <w:szCs w:val="22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4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5/30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畢業典禮</w:t>
            </w:r>
          </w:p>
        </w:tc>
      </w:tr>
      <w:tr>
        <w:tblPrEx>
          <w:shd w:val="clear" w:color="auto" w:fill="d0ddef"/>
        </w:tblPrEx>
        <w:trPr>
          <w:trHeight w:val="635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31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72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d0ddef"/>
        </w:tblPrEx>
        <w:trPr>
          <w:trHeight w:val="341" w:hRule="atLeast"/>
        </w:trPr>
        <w:tc>
          <w:tcPr>
            <w:tcW w:type="dxa" w:w="624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d0ddef"/>
        </w:tblPrEx>
        <w:trPr>
          <w:trHeight w:val="306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20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6/19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端午節放假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1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日</w:t>
            </w:r>
          </w:p>
        </w:tc>
      </w:tr>
      <w:tr>
        <w:tblPrEx>
          <w:shd w:val="clear" w:color="auto" w:fill="d0ddef"/>
        </w:tblPrEx>
        <w:trPr>
          <w:trHeight w:val="688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21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u w:val="single"/>
                <w:shd w:val="nil" w:color="auto" w:fill="auto"/>
                <w:rtl w:val="0"/>
                <w:lang w:val="en-US"/>
              </w:rPr>
              <w:t>22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23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24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27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6/22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補假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(5/30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畢業典禮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)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6/25-6/27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進修部一年級期末考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6/26.29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高一期末考</w:t>
            </w:r>
          </w:p>
        </w:tc>
      </w:tr>
      <w:tr>
        <w:tblPrEx>
          <w:shd w:val="clear" w:color="auto" w:fill="d0ddef"/>
        </w:tblPrEx>
        <w:trPr>
          <w:trHeight w:val="705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29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30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72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6/30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休業式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(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期末校務會議）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7/1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暑假開始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7/3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公告高一補考名單</w:t>
            </w:r>
          </w:p>
        </w:tc>
      </w:tr>
      <w:tr>
        <w:tblPrEx>
          <w:shd w:val="clear" w:color="auto" w:fill="d0ddef"/>
        </w:tblPrEx>
        <w:trPr>
          <w:trHeight w:val="341" w:hRule="atLeast"/>
        </w:trPr>
        <w:tc>
          <w:tcPr>
            <w:tcW w:type="dxa" w:w="624"/>
            <w:vMerge w:val="restart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zh-TW" w:eastAsia="zh-TW"/>
              </w:rPr>
              <w:t>暑假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7/9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高一不及格科目補考</w:t>
            </w:r>
          </w:p>
        </w:tc>
      </w:tr>
      <w:tr>
        <w:tblPrEx>
          <w:shd w:val="clear" w:color="auto" w:fill="d0ddef"/>
        </w:tblPrEx>
        <w:trPr>
          <w:trHeight w:val="317" w:hRule="atLeast"/>
        </w:trPr>
        <w:tc>
          <w:tcPr>
            <w:tcW w:type="dxa" w:w="624"/>
            <w:vMerge w:val="continue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內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</w:tabs>
      </w:pPr>
    </w:p>
    <w:p>
      <w:pPr>
        <w:pStyle w:val="Normal.0"/>
        <w:rPr>
          <w:rFonts w:ascii="標楷體" w:cs="標楷體" w:hAnsi="標楷體" w:eastAsia="標楷體"/>
          <w:kern w:val="0"/>
          <w:sz w:val="18"/>
          <w:szCs w:val="18"/>
        </w:rPr>
      </w:pP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說明：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1.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請授課教師於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2/26(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四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)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前繳交將教學進度表繳交至教務處或將電子檔傳送至</w:t>
      </w:r>
      <w:r>
        <w:rPr>
          <w:rFonts w:ascii="標楷體" w:cs="標楷體" w:hAnsi="標楷體" w:eastAsia="標楷體"/>
          <w:b w:val="1"/>
          <w:bCs w:val="1"/>
          <w:sz w:val="18"/>
          <w:szCs w:val="18"/>
          <w:rtl w:val="0"/>
          <w:lang w:val="en-US"/>
        </w:rPr>
        <w:t>as950191@go.edu.tw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或置於</w:t>
      </w:r>
      <w:r>
        <w:rPr>
          <w:rFonts w:ascii="標楷體" w:cs="標楷體" w:hAnsi="標楷體" w:eastAsia="標楷體"/>
          <w:b w:val="1"/>
          <w:bCs w:val="1"/>
          <w:kern w:val="0"/>
          <w:sz w:val="18"/>
          <w:szCs w:val="18"/>
          <w:rtl w:val="0"/>
          <w:lang w:val="zh-TW" w:eastAsia="zh-TW"/>
        </w:rPr>
        <w:t>共用槽</w:t>
      </w:r>
      <w:r>
        <w:rPr>
          <w:rFonts w:ascii="標楷體" w:cs="標楷體" w:hAnsi="標楷體" w:eastAsia="標楷體"/>
          <w:b w:val="1"/>
          <w:bCs w:val="1"/>
          <w:kern w:val="0"/>
          <w:sz w:val="18"/>
          <w:szCs w:val="18"/>
          <w:rtl w:val="0"/>
          <w:lang w:val="en-US"/>
        </w:rPr>
        <w:t>33</w:t>
      </w:r>
    </w:p>
    <w:p>
      <w:pPr>
        <w:pStyle w:val="Normal.0"/>
        <w:rPr>
          <w:rFonts w:ascii="標楷體" w:cs="標楷體" w:hAnsi="標楷體" w:eastAsia="標楷體"/>
          <w:kern w:val="0"/>
          <w:sz w:val="18"/>
          <w:szCs w:val="18"/>
        </w:rPr>
      </w:pP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 xml:space="preserve">      2.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電子檔名格式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:114-2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大誠高中教學進度表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-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班級科目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-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教師姓名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.docx</w:t>
      </w:r>
    </w:p>
    <w:p>
      <w:pPr>
        <w:pStyle w:val="Normal.0"/>
      </w:pP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 xml:space="preserve">      3.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本表格可至教務處網頁｢表單下載｣處下載</w:t>
      </w:r>
    </w:p>
    <w:sectPr>
      <w:headerReference w:type="default" r:id="rId4"/>
      <w:footerReference w:type="default" r:id="rId5"/>
      <w:pgSz w:w="14580" w:h="20640" w:orient="portrait"/>
      <w:pgMar w:top="397" w:right="346" w:bottom="244" w:left="567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PingFang TC Regular">
    <w:charset w:val="00"/>
    <w:family w:val="roman"/>
    <w:pitch w:val="default"/>
  </w:font>
  <w:font w:name="標楷體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頁首與頁尾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頁首與頁尾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480"/>
  <w:autoHyphenation w:val="0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頁首與頁尾">
    <w:name w:val="頁首與頁尾"/>
    <w:next w:val="頁首與頁尾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PingFang TC Regular" w:cs="Arial Unicode MS" w:hAnsi="PingFang TC Regular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內文">
    <w:name w:val="內文"/>
    <w:next w:val="內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PingFang TC Regular" w:cs="Arial Unicode MS" w:hAnsi="PingFang TC Regular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 Unicode MS" w:cs="Arial Unicode MS" w:hAnsi="Arial Unicode MS" w:eastAsia="Times New Roman" w:hint="eastAs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佈景主題">
  <a:themeElements>
    <a:clrScheme name="Office 佈景主題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佈景主題">
      <a:majorFont>
        <a:latin typeface="PingFang TC Semibold"/>
        <a:ea typeface="PingFang TC Semibold"/>
        <a:cs typeface="PingFang TC Semibold"/>
      </a:majorFont>
      <a:minorFont>
        <a:latin typeface="PingFang TC Regular"/>
        <a:ea typeface="PingFang TC Regular"/>
        <a:cs typeface="PingFang TC Regular"/>
      </a:minorFont>
    </a:fontScheme>
    <a:fmtScheme name="Office 佈景主題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