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13661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>
        <w:tblPrEx>
          <w:shd w:val="clear" w:color="auto" w:fill="d0ddef"/>
        </w:tblPrEx>
        <w:trPr>
          <w:trHeight w:val="475" w:hRule="atLeast"/>
        </w:trPr>
        <w:tc>
          <w:tcPr>
            <w:tcW w:type="dxa" w:w="13661"/>
            <w:gridSpan w:val="16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6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>臺北市私立大誠高中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en-US"/>
              </w:rPr>
              <w:t>114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>學年度第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en-US"/>
              </w:rPr>
              <w:t>2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>學期 室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rtl w:val="0"/>
                <w:lang w:val="zh-TW" w:eastAsia="zh-TW"/>
              </w:rPr>
              <w:t>三忠 專題實作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 xml:space="preserve">  李奇燁 預定教學進度表  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en-US"/>
              </w:rPr>
              <w:t xml:space="preserve">  </w:t>
            </w:r>
            <w:r>
              <w:rPr>
                <w:rFonts w:ascii="標楷體" w:cs="標楷體" w:hAnsi="標楷體" w:eastAsia="標楷體"/>
                <w:b w:val="1"/>
                <w:bCs w:val="1"/>
                <w:sz w:val="18"/>
                <w:szCs w:val="18"/>
                <w:shd w:val="nil" w:color="auto" w:fill="auto"/>
                <w:rtl w:val="0"/>
                <w:lang w:val="en-US"/>
              </w:rPr>
              <w:t>2026.2.5</w:t>
            </w:r>
          </w:p>
        </w:tc>
      </w:tr>
      <w:tr>
        <w:tblPrEx>
          <w:shd w:val="clear" w:color="auto" w:fill="d0ddef"/>
        </w:tblPrEx>
        <w:trPr>
          <w:trHeight w:val="308" w:hRule="atLeast"/>
        </w:trPr>
        <w:tc>
          <w:tcPr>
            <w:tcW w:type="dxa" w:w="624"/>
            <w:vMerge w:val="restart"/>
            <w:tcBorders>
              <w:top w:val="single" w:color="000000" w:sz="6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週次</w:t>
            </w:r>
          </w:p>
        </w:tc>
        <w:tc>
          <w:tcPr>
            <w:tcW w:type="dxa" w:w="2887"/>
            <w:gridSpan w:val="7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日             期</w:t>
            </w:r>
          </w:p>
        </w:tc>
        <w:tc>
          <w:tcPr>
            <w:tcW w:type="dxa" w:w="4680"/>
            <w:gridSpan w:val="4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預   定   教   學   進   度</w:t>
            </w:r>
          </w:p>
        </w:tc>
        <w:tc>
          <w:tcPr>
            <w:tcW w:type="dxa" w:w="2280"/>
            <w:gridSpan w:val="3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實  際  進  度</w:t>
            </w:r>
          </w:p>
        </w:tc>
        <w:tc>
          <w:tcPr>
            <w:tcW w:type="dxa" w:w="3190"/>
            <w:vMerge w:val="restart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備              註</w:t>
            </w:r>
          </w:p>
        </w:tc>
      </w:tr>
      <w:tr>
        <w:tblPrEx>
          <w:shd w:val="clear" w:color="auto" w:fill="d0ddef"/>
        </w:tblPrEx>
        <w:trPr>
          <w:trHeight w:val="305" w:hRule="atLeast"/>
        </w:trPr>
        <w:tc>
          <w:tcPr>
            <w:tcW w:type="dxa" w:w="624"/>
            <w:vMerge w:val="continue"/>
            <w:tcBorders>
              <w:top w:val="single" w:color="000000" w:sz="6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日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一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二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三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四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五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六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章節</w:t>
            </w:r>
          </w:p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內           容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起訖頁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作 業</w:t>
            </w:r>
          </w:p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超前</w:t>
            </w:r>
          </w:p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符合</w:t>
            </w:r>
          </w:p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落後</w:t>
            </w:r>
          </w:p>
        </w:tc>
        <w:tc>
          <w:tcPr>
            <w:tcW w:type="dxa" w:w="3190"/>
            <w:vMerge w:val="continue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46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sz w:val="21"/>
                <w:szCs w:val="21"/>
                <w:shd w:val="nil" w:color="auto" w:fill="auto"/>
                <w:rtl w:val="0"/>
                <w:lang w:val="zh-TW" w:eastAsia="zh-TW"/>
              </w:rPr>
              <w:t>寒假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2/14-2/22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春節假期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2/16 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除夕</w:t>
            </w:r>
          </w:p>
        </w:tc>
      </w:tr>
      <w:tr>
        <w:tblPrEx>
          <w:shd w:val="clear" w:color="auto" w:fill="d0ddef"/>
        </w:tblPrEx>
        <w:trPr>
          <w:trHeight w:val="69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sz w:val="21"/>
                <w:szCs w:val="21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rtl w:val="0"/>
                <w14:textOutline w14:w="12700" w14:cap="flat">
                  <w14:noFill/>
                  <w14:miter w14:lim="400000"/>
                </w14:textOutline>
              </w:rPr>
              <w:t>自傳編寫概念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2/23 114-2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正式上課、發放註冊須知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2/27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和平紀念日補假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1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日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2/28 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和平紀念日放假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1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日</w:t>
            </w:r>
          </w:p>
        </w:tc>
      </w:tr>
      <w:tr>
        <w:tblPrEx>
          <w:shd w:val="clear" w:color="auto" w:fill="d0ddef"/>
        </w:tblPrEx>
        <w:trPr>
          <w:trHeight w:val="733" w:hRule="atLeast"/>
        </w:trPr>
        <w:tc>
          <w:tcPr>
            <w:tcW w:type="dxa" w:w="624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sz w:val="21"/>
                <w:szCs w:val="21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i w:val="1"/>
                <w:iCs w:val="1"/>
                <w:u w:val="single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i w:val="1"/>
                <w:iCs w:val="1"/>
                <w:u w:val="single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 w:hint="eastAsia"/>
                <w:kern w:val="2"/>
                <w:sz w:val="22"/>
                <w:szCs w:val="22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第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4</w:t>
            </w:r>
            <w:r>
              <w:rPr>
                <w:rFonts w:ascii="標楷體" w:cs="標楷體" w:hAnsi="標楷體" w:eastAsia="標楷體" w:hint="eastAsia"/>
                <w:kern w:val="2"/>
                <w:sz w:val="22"/>
                <w:szCs w:val="22"/>
                <w:shd w:val="nil" w:color="auto" w:fill="auto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次統測模擬考</w:t>
            </w:r>
          </w:p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3/3-3/4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高三職科第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4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次統測模擬考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3/5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進修部線上課開始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3/7 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進修部實體課開始</w:t>
            </w:r>
          </w:p>
        </w:tc>
      </w:tr>
      <w:tr>
        <w:tblPrEx>
          <w:shd w:val="clear" w:color="auto" w:fill="d0ddef"/>
        </w:tblPrEx>
        <w:trPr>
          <w:trHeight w:val="34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sz w:val="21"/>
                <w:szCs w:val="21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rtl w:val="0"/>
                <w14:textOutline w14:w="12700" w14:cap="flat">
                  <w14:noFill/>
                  <w14:miter w14:lim="400000"/>
                </w14:textOutline>
              </w:rPr>
              <w:t>個人學經歷彙整</w:t>
            </w:r>
            <w:r>
              <w:rPr>
                <w:rFonts w:ascii="標楷體" w:cs="標楷體" w:hAnsi="標楷體" w:eastAsia="標楷體"/>
                <w:sz w:val="22"/>
                <w:szCs w:val="22"/>
                <w:rtl w:val="0"/>
                <w14:textOutline w14:w="12700" w14:cap="flat">
                  <w14:noFill/>
                  <w14:miter w14:lim="400000"/>
                </w14:textOutline>
              </w:rPr>
              <w:t>1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46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rtl w:val="0"/>
                <w14:textOutline w14:w="12700" w14:cap="flat">
                  <w14:noFill/>
                  <w14:miter w14:lim="400000"/>
                </w14:textOutline>
              </w:rPr>
              <w:t>個人學經歷彙整</w:t>
            </w:r>
            <w:r>
              <w:rPr>
                <w:rFonts w:ascii="標楷體" w:cs="標楷體" w:hAnsi="標楷體" w:eastAsia="標楷體"/>
                <w:sz w:val="22"/>
                <w:szCs w:val="22"/>
                <w:rtl w:val="0"/>
                <w14:textOutline w14:w="12700" w14:cap="flat">
                  <w14:noFill/>
                  <w14:miter w14:lim="400000"/>
                </w14:textOutline>
              </w:rPr>
              <w:t>2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3/15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家長日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3/21 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台北市高中職升學博覽會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(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世貿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)</w:t>
            </w:r>
          </w:p>
        </w:tc>
      </w:tr>
      <w:tr>
        <w:tblPrEx>
          <w:shd w:val="clear" w:color="auto" w:fill="d0ddef"/>
        </w:tblPrEx>
        <w:trPr>
          <w:trHeight w:val="47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 w:hint="eastAsia"/>
                <w:kern w:val="2"/>
                <w:sz w:val="22"/>
                <w:szCs w:val="22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第一次段考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3/23-3/24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全校第一次段考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3/26-3/28 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進修部第一次段考</w:t>
            </w:r>
          </w:p>
        </w:tc>
      </w:tr>
      <w:tr>
        <w:tblPrEx>
          <w:shd w:val="clear" w:color="auto" w:fill="d0ddef"/>
        </w:tblPrEx>
        <w:trPr>
          <w:trHeight w:val="68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i w:val="1"/>
                <w:iCs w:val="1"/>
                <w:u w:val="single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i w:val="1"/>
                <w:iCs w:val="1"/>
                <w:u w:val="single"/>
                <w:shd w:val="nil" w:color="auto" w:fill="auto"/>
                <w:rtl w:val="0"/>
                <w:lang w:val="en-US"/>
              </w:rPr>
              <w:t>31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 w:hint="eastAsia"/>
                <w:kern w:val="2"/>
                <w:sz w:val="22"/>
                <w:szCs w:val="22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第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5</w:t>
            </w:r>
            <w:r>
              <w:rPr>
                <w:rFonts w:ascii="標楷體" w:cs="標楷體" w:hAnsi="標楷體" w:eastAsia="標楷體" w:hint="eastAsia"/>
                <w:kern w:val="2"/>
                <w:sz w:val="22"/>
                <w:szCs w:val="22"/>
                <w:shd w:val="nil" w:color="auto" w:fill="auto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次統測模擬考</w:t>
            </w:r>
          </w:p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3/30-3/31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高三職科第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5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次統測模擬考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4/3 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調整放假</w:t>
            </w:r>
          </w:p>
        </w:tc>
      </w:tr>
      <w:tr>
        <w:tblPrEx>
          <w:shd w:val="clear" w:color="auto" w:fill="d0ddef"/>
        </w:tblPrEx>
        <w:trPr>
          <w:trHeight w:val="668" w:hRule="atLeast"/>
        </w:trPr>
        <w:tc>
          <w:tcPr>
            <w:tcW w:type="dxa" w:w="624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rtl w:val="0"/>
                <w14:textOutline w14:w="12700" w14:cap="flat">
                  <w14:noFill/>
                  <w14:miter w14:lim="400000"/>
                </w14:textOutline>
              </w:rPr>
              <w:t>個人作品集製作與設計</w:t>
            </w:r>
            <w:r>
              <w:rPr>
                <w:rFonts w:ascii="標楷體" w:cs="標楷體" w:hAnsi="標楷體" w:eastAsia="標楷體"/>
                <w:sz w:val="22"/>
                <w:szCs w:val="22"/>
                <w:rtl w:val="0"/>
                <w14:textOutline w14:w="12700" w14:cap="flat">
                  <w14:noFill/>
                  <w14:miter w14:lim="400000"/>
                </w14:textOutline>
              </w:rPr>
              <w:t>1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4/6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調整放假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4/7-4/10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 xml:space="preserve"> 全校作業檢查</w:t>
            </w:r>
          </w:p>
        </w:tc>
      </w:tr>
      <w:tr>
        <w:tblPrEx>
          <w:shd w:val="clear" w:color="auto" w:fill="d0ddef"/>
        </w:tblPrEx>
        <w:trPr>
          <w:trHeight w:val="65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 w:hint="eastAsia"/>
                <w:kern w:val="2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個人作品集製作與設計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2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69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 w:hint="eastAsia"/>
                <w:kern w:val="2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個人作品集製作與設計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3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4/20-5/15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學習歷程檔案競賽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(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暫定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)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4/23-4/25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進修部三年級期末評量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4/25-4/26 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四技二專統一入學測驗</w:t>
            </w:r>
          </w:p>
        </w:tc>
      </w:tr>
      <w:tr>
        <w:tblPrEx>
          <w:shd w:val="clear" w:color="auto" w:fill="d0ddef"/>
        </w:tblPrEx>
        <w:trPr>
          <w:trHeight w:val="75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29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 w:hint="eastAsia"/>
                <w:kern w:val="2"/>
                <w:sz w:val="22"/>
                <w:szCs w:val="22"/>
                <w:shd w:val="nil" w:color="auto" w:fill="auto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高三期末評量</w:t>
            </w:r>
          </w:p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4/27-4/28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高三期末評量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4/30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高三成績上傳截止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5/1 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勞動節放假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1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日</w:t>
            </w:r>
          </w:p>
        </w:tc>
      </w:tr>
      <w:tr>
        <w:tblPrEx>
          <w:shd w:val="clear" w:color="auto" w:fill="d0ddef"/>
        </w:tblPrEx>
        <w:trPr>
          <w:trHeight w:val="513" w:hRule="atLeast"/>
        </w:trPr>
        <w:tc>
          <w:tcPr>
            <w:tcW w:type="dxa" w:w="624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rtl w:val="0"/>
                <w14:textOutline w14:w="12700" w14:cap="flat">
                  <w14:noFill/>
                  <w14:miter w14:lim="400000"/>
                </w14:textOutline>
              </w:rPr>
              <w:t>製作作品集排版</w:t>
            </w:r>
            <w:r>
              <w:rPr>
                <w:rFonts w:ascii="標楷體" w:cs="標楷體" w:hAnsi="標楷體" w:eastAsia="標楷體"/>
                <w:sz w:val="22"/>
                <w:szCs w:val="22"/>
                <w:rtl w:val="0"/>
                <w14:textOutline w14:w="12700" w14:cap="flat">
                  <w14:noFill/>
                  <w14:miter w14:lim="400000"/>
                </w14:textOutline>
              </w:rPr>
              <w:t>1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5/6-5/7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高一第二次段考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5/7-5/9 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進修部一年級第二次段考</w:t>
            </w:r>
          </w:p>
        </w:tc>
      </w:tr>
      <w:tr>
        <w:tblPrEx>
          <w:shd w:val="clear" w:color="auto" w:fill="d0ddef"/>
        </w:tblPrEx>
        <w:trPr>
          <w:trHeight w:val="34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rtl w:val="0"/>
                <w14:textOutline w14:w="12700" w14:cap="flat">
                  <w14:noFill/>
                  <w14:miter w14:lim="400000"/>
                </w14:textOutline>
              </w:rPr>
              <w:t>製作作品集排版</w:t>
            </w:r>
            <w:r>
              <w:rPr>
                <w:rFonts w:ascii="標楷體" w:cs="標楷體" w:hAnsi="標楷體" w:eastAsia="標楷體"/>
                <w:sz w:val="22"/>
                <w:szCs w:val="22"/>
                <w:rtl w:val="0"/>
                <w14:textOutline w14:w="12700" w14:cap="flat">
                  <w14:noFill/>
                  <w14:miter w14:lim="400000"/>
                </w14:textOutline>
              </w:rPr>
              <w:t>2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5/14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高三應屆畢業生不及格科目補考</w:t>
            </w:r>
          </w:p>
        </w:tc>
      </w:tr>
      <w:tr>
        <w:tblPrEx>
          <w:shd w:val="clear" w:color="auto" w:fill="d0ddef"/>
        </w:tblPrEx>
        <w:trPr>
          <w:trHeight w:val="34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 w:hint="eastAsia"/>
                <w:kern w:val="2"/>
                <w:sz w:val="22"/>
                <w:szCs w:val="22"/>
                <w:shd w:val="nil" w:color="auto" w:fill="auto"/>
                <w:rtl w:val="0"/>
                <w:lang w:val="ja-JP" w:eastAsia="ja-JP"/>
                <w14:textOutline w14:w="12700" w14:cap="flat">
                  <w14:noFill/>
                  <w14:miter w14:lim="400000"/>
                </w14:textOutline>
              </w:rPr>
              <w:t>製作作品集排版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3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35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u w:val="single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 w:hint="eastAsia"/>
                <w:kern w:val="2"/>
                <w:sz w:val="22"/>
                <w:szCs w:val="22"/>
                <w:shd w:val="nil" w:color="auto" w:fill="auto"/>
                <w:rtl w:val="0"/>
                <w:lang w:val="ja-JP" w:eastAsia="ja-JP"/>
                <w14:textOutline w14:w="12700" w14:cap="flat">
                  <w14:noFill/>
                  <w14:miter w14:lim="400000"/>
                </w14:textOutline>
              </w:rPr>
              <w:t>製作作品集排版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4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5/30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畢業典禮</w:t>
            </w:r>
          </w:p>
        </w:tc>
      </w:tr>
      <w:tr>
        <w:tblPrEx>
          <w:shd w:val="clear" w:color="auto" w:fill="d0ddef"/>
        </w:tblPrEx>
        <w:trPr>
          <w:trHeight w:val="68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386" w:hRule="atLeast"/>
        </w:trPr>
        <w:tc>
          <w:tcPr>
            <w:tcW w:type="dxa" w:w="624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33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6/19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端午節放假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1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日</w:t>
            </w:r>
          </w:p>
        </w:tc>
      </w:tr>
      <w:tr>
        <w:tblPrEx>
          <w:shd w:val="clear" w:color="auto" w:fill="d0ddef"/>
        </w:tblPrEx>
        <w:trPr>
          <w:trHeight w:val="69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u w:val="single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6/22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補假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(5/30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畢業典禮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)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6/25-6/27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進修部一年級期末考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6/26.29 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高一期末考</w:t>
            </w:r>
          </w:p>
        </w:tc>
      </w:tr>
      <w:tr>
        <w:tblPrEx>
          <w:shd w:val="clear" w:color="auto" w:fill="d0ddef"/>
        </w:tblPrEx>
        <w:trPr>
          <w:trHeight w:val="75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29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6/30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休業式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(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期末校務會議）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7/1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暑假開始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7/3 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公告高一補考名單</w:t>
            </w:r>
          </w:p>
        </w:tc>
      </w:tr>
      <w:tr>
        <w:tblPrEx>
          <w:shd w:val="clear" w:color="auto" w:fill="d0ddef"/>
        </w:tblPrEx>
        <w:trPr>
          <w:trHeight w:val="386" w:hRule="atLeast"/>
        </w:trPr>
        <w:tc>
          <w:tcPr>
            <w:tcW w:type="dxa" w:w="624"/>
            <w:vMerge w:val="restart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zh-TW" w:eastAsia="zh-TW"/>
              </w:rPr>
              <w:t>暑假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7/9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高一不及格科目補考</w:t>
            </w:r>
          </w:p>
        </w:tc>
      </w:tr>
      <w:tr>
        <w:tblPrEx>
          <w:shd w:val="clear" w:color="auto" w:fill="d0ddef"/>
        </w:tblPrEx>
        <w:trPr>
          <w:trHeight w:val="362" w:hRule="atLeast"/>
        </w:trPr>
        <w:tc>
          <w:tcPr>
            <w:tcW w:type="dxa" w:w="624"/>
            <w:vMerge w:val="continue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.0"/>
        <w:ind w:left="108" w:hanging="108"/>
      </w:pPr>
    </w:p>
    <w:p>
      <w:pPr>
        <w:pStyle w:val="內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</w:tabs>
      </w:pPr>
    </w:p>
    <w:p>
      <w:pPr>
        <w:pStyle w:val="Normal.0"/>
        <w:rPr>
          <w:rFonts w:ascii="標楷體" w:cs="標楷體" w:hAnsi="標楷體" w:eastAsia="標楷體"/>
          <w:kern w:val="0"/>
          <w:sz w:val="18"/>
          <w:szCs w:val="18"/>
        </w:rPr>
      </w:pP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說明：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1.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請授課教師於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2/26(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四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)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前繳交將教學進度表繳交至教務處或將電子檔傳送至</w:t>
      </w:r>
      <w:r>
        <w:rPr>
          <w:rFonts w:ascii="標楷體" w:cs="標楷體" w:hAnsi="標楷體" w:eastAsia="標楷體"/>
          <w:b w:val="1"/>
          <w:bCs w:val="1"/>
          <w:sz w:val="18"/>
          <w:szCs w:val="18"/>
          <w:rtl w:val="0"/>
          <w:lang w:val="en-US"/>
        </w:rPr>
        <w:t>as950191@go.edu.tw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或置於</w:t>
      </w:r>
      <w:r>
        <w:rPr>
          <w:rFonts w:ascii="標楷體" w:cs="標楷體" w:hAnsi="標楷體" w:eastAsia="標楷體"/>
          <w:b w:val="1"/>
          <w:bCs w:val="1"/>
          <w:kern w:val="0"/>
          <w:sz w:val="18"/>
          <w:szCs w:val="18"/>
          <w:rtl w:val="0"/>
          <w:lang w:val="zh-TW" w:eastAsia="zh-TW"/>
        </w:rPr>
        <w:t>共用槽</w:t>
      </w:r>
      <w:r>
        <w:rPr>
          <w:rFonts w:ascii="標楷體" w:cs="標楷體" w:hAnsi="標楷體" w:eastAsia="標楷體"/>
          <w:b w:val="1"/>
          <w:bCs w:val="1"/>
          <w:kern w:val="0"/>
          <w:sz w:val="18"/>
          <w:szCs w:val="18"/>
          <w:rtl w:val="0"/>
          <w:lang w:val="en-US"/>
        </w:rPr>
        <w:t>33</w:t>
      </w:r>
    </w:p>
    <w:p>
      <w:pPr>
        <w:pStyle w:val="Normal.0"/>
        <w:rPr>
          <w:rFonts w:ascii="標楷體" w:cs="標楷體" w:hAnsi="標楷體" w:eastAsia="標楷體"/>
          <w:kern w:val="0"/>
          <w:sz w:val="18"/>
          <w:szCs w:val="18"/>
        </w:rPr>
      </w:pP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 xml:space="preserve">      2.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電子檔名格式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:114-2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大誠高中教學進度表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-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班級科目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-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教師姓名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.docx</w:t>
      </w:r>
    </w:p>
    <w:p>
      <w:pPr>
        <w:pStyle w:val="Normal.0"/>
      </w:pP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 xml:space="preserve">      3.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本表格可至教務處網頁｢表單下載｣處下載</w:t>
      </w:r>
    </w:p>
    <w:sectPr>
      <w:headerReference w:type="default" r:id="rId4"/>
      <w:footerReference w:type="default" r:id="rId5"/>
      <w:pgSz w:w="14580" w:h="20640" w:orient="portrait"/>
      <w:pgMar w:top="397" w:right="346" w:bottom="244" w:left="567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PingFang TC Regular">
    <w:charset w:val="00"/>
    <w:family w:val="roman"/>
    <w:pitch w:val="default"/>
  </w:font>
  <w:font w:name="標楷體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頁首與頁尾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頁首與頁尾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48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頁首與頁尾">
    <w:name w:val="頁首與頁尾"/>
    <w:next w:val="頁首與頁尾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PingFang TC Regular" w:cs="Arial Unicode MS" w:hAnsi="PingFang TC Regular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 Unicode MS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內文">
    <w:name w:val="內文"/>
    <w:next w:val="內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PingFang TC Regular" w:cs="PingFang TC Regular" w:hAnsi="PingFang TC Regular" w:eastAsia="PingFang TC Regular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佈景主題">
  <a:themeElements>
    <a:clrScheme name="Office 佈景主題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佈景主題">
      <a:majorFont>
        <a:latin typeface="PingFang TC Semibold"/>
        <a:ea typeface="PingFang TC Semibold"/>
        <a:cs typeface="PingFang TC Semibold"/>
      </a:majorFont>
      <a:minorFont>
        <a:latin typeface="PingFang TC Regular"/>
        <a:ea typeface="PingFang TC Regular"/>
        <a:cs typeface="PingFang TC Regular"/>
      </a:minorFont>
    </a:fontScheme>
    <a:fmtScheme name="Office 佈景主題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PingFang TC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PingFang TC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